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7E374" w14:textId="70D5913D" w:rsidR="00A44188" w:rsidRDefault="00A44188" w:rsidP="00AE6BA0">
      <w:pPr>
        <w:jc w:val="center"/>
        <w:rPr>
          <w:rFonts w:cs="Arial"/>
          <w:b/>
          <w:color w:val="1F497D" w:themeColor="text2"/>
          <w:shd w:val="clear" w:color="auto" w:fill="FFFFFF"/>
        </w:rPr>
      </w:pPr>
      <w:r w:rsidRPr="00A44188">
        <w:rPr>
          <w:rFonts w:cs="Arial"/>
          <w:b/>
          <w:noProof/>
          <w:color w:val="1F497D" w:themeColor="text2"/>
          <w:shd w:val="clear" w:color="auto" w:fill="FFFFFF"/>
        </w:rPr>
        <w:drawing>
          <wp:inline distT="0" distB="0" distL="0" distR="0" wp14:anchorId="4C31BCAF" wp14:editId="2A233E54">
            <wp:extent cx="1058973" cy="12617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7100" cy="128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1707B" w14:textId="54FC319C" w:rsidR="00E42F0B" w:rsidRPr="00F910CB" w:rsidRDefault="00F910CB" w:rsidP="004777B5">
      <w:pPr>
        <w:jc w:val="center"/>
        <w:rPr>
          <w:rFonts w:cs="Arial"/>
          <w:b/>
          <w:color w:val="00B050"/>
          <w:sz w:val="24"/>
          <w:szCs w:val="24"/>
          <w:shd w:val="clear" w:color="auto" w:fill="FFFFFF"/>
          <w:lang w:val="es-ES"/>
        </w:rPr>
      </w:pPr>
      <w:r>
        <w:rPr>
          <w:rFonts w:cs="Arial"/>
          <w:b/>
          <w:color w:val="00B050"/>
          <w:sz w:val="24"/>
          <w:szCs w:val="24"/>
          <w:shd w:val="clear" w:color="auto" w:fill="FFFFFF"/>
          <w:lang w:val="es-ES"/>
        </w:rPr>
        <w:t>Laborato</w:t>
      </w:r>
      <w:r w:rsidRPr="00F910CB">
        <w:rPr>
          <w:rFonts w:cs="Arial"/>
          <w:b/>
          <w:color w:val="00B050"/>
          <w:sz w:val="24"/>
          <w:szCs w:val="24"/>
          <w:shd w:val="clear" w:color="auto" w:fill="FFFFFF"/>
          <w:lang w:val="es-ES"/>
        </w:rPr>
        <w:t>rio</w:t>
      </w:r>
      <w:r w:rsidR="00E42F0B" w:rsidRPr="00F910CB">
        <w:rPr>
          <w:rFonts w:cs="Arial"/>
          <w:b/>
          <w:color w:val="00B050"/>
          <w:sz w:val="24"/>
          <w:szCs w:val="24"/>
          <w:shd w:val="clear" w:color="auto" w:fill="FFFFFF"/>
          <w:lang w:val="es-ES"/>
        </w:rPr>
        <w:t xml:space="preserve"> Nacional de Conversión y </w:t>
      </w:r>
      <w:bookmarkStart w:id="0" w:name="_GoBack"/>
      <w:bookmarkEnd w:id="0"/>
      <w:r w:rsidR="00E42F0B" w:rsidRPr="00F910CB">
        <w:rPr>
          <w:rFonts w:cs="Arial"/>
          <w:b/>
          <w:color w:val="00B050"/>
          <w:sz w:val="24"/>
          <w:szCs w:val="24"/>
          <w:shd w:val="clear" w:color="auto" w:fill="FFFFFF"/>
          <w:lang w:val="es-ES"/>
        </w:rPr>
        <w:t>Almacenamiento de Energía (LNCAE)</w:t>
      </w:r>
    </w:p>
    <w:p w14:paraId="1F04F441" w14:textId="77777777" w:rsidR="00B42B45" w:rsidRPr="00F1195A" w:rsidRDefault="00E42F0B" w:rsidP="004777B5">
      <w:pPr>
        <w:jc w:val="both"/>
        <w:rPr>
          <w:rFonts w:cs="Arial"/>
          <w:color w:val="7F7F7F" w:themeColor="text1" w:themeTint="80"/>
          <w:shd w:val="clear" w:color="auto" w:fill="FFFFFF"/>
        </w:rPr>
      </w:pPr>
      <w:r w:rsidRPr="00F1195A">
        <w:rPr>
          <w:rFonts w:cs="Arial"/>
          <w:color w:val="7F7F7F" w:themeColor="text1" w:themeTint="80"/>
          <w:shd w:val="clear" w:color="auto" w:fill="FFFFFF"/>
        </w:rPr>
        <w:t>El Laboratorio Nacional de Conversión y Almacenamiento de Energía (LNCAE) se convierte en un laboratorio que integra recursos humanos e infraestructura a favor de la comunidad científica y tecnológica de México, que permitirá impulsar los desarrollos nacionales en el área de las energías renovables para crear tecnologías y empresas nacionales que contribuyan al desarrollo del país.</w:t>
      </w:r>
    </w:p>
    <w:p w14:paraId="1C1B25BA" w14:textId="77777777" w:rsidR="00E42F0B" w:rsidRPr="00F1195A" w:rsidRDefault="00E42F0B" w:rsidP="004777B5">
      <w:pPr>
        <w:jc w:val="both"/>
        <w:rPr>
          <w:rFonts w:cs="Arial"/>
          <w:color w:val="7F7F7F" w:themeColor="text1" w:themeTint="80"/>
          <w:shd w:val="clear" w:color="auto" w:fill="FFFFFF"/>
        </w:rPr>
      </w:pPr>
      <w:r w:rsidRPr="00F1195A">
        <w:rPr>
          <w:rFonts w:cs="Arial"/>
          <w:color w:val="7F7F7F" w:themeColor="text1" w:themeTint="80"/>
          <w:shd w:val="clear" w:color="auto" w:fill="FFFFFF"/>
        </w:rPr>
        <w:t>El LNCAE se encuentra conformado por un grupo de investigación que forma parte del </w:t>
      </w:r>
      <w:hyperlink r:id="rId6" w:tgtFrame="_blank" w:history="1">
        <w:r w:rsidRPr="00F1195A">
          <w:rPr>
            <w:rStyle w:val="Hyperlink"/>
            <w:rFonts w:cs="Arial"/>
            <w:color w:val="7F7F7F" w:themeColor="text1" w:themeTint="80"/>
            <w:bdr w:val="none" w:sz="0" w:space="0" w:color="auto" w:frame="1"/>
            <w:shd w:val="clear" w:color="auto" w:fill="FFFFFF"/>
          </w:rPr>
          <w:t>Centro de Ciencia Aplicada y Tecnología Avanzada</w:t>
        </w:r>
      </w:hyperlink>
      <w:r w:rsidRPr="00F1195A">
        <w:rPr>
          <w:rFonts w:cs="Arial"/>
          <w:color w:val="7F7F7F" w:themeColor="text1" w:themeTint="80"/>
          <w:shd w:val="clear" w:color="auto" w:fill="FFFFFF"/>
        </w:rPr>
        <w:t>, Unidad Legaria, del </w:t>
      </w:r>
      <w:hyperlink r:id="rId7" w:tgtFrame="_blank" w:history="1">
        <w:r w:rsidRPr="00F1195A">
          <w:rPr>
            <w:rStyle w:val="Hyperlink"/>
            <w:rFonts w:cs="Arial"/>
            <w:color w:val="7F7F7F" w:themeColor="text1" w:themeTint="80"/>
            <w:bdr w:val="none" w:sz="0" w:space="0" w:color="auto" w:frame="1"/>
            <w:shd w:val="clear" w:color="auto" w:fill="FFFFFF"/>
          </w:rPr>
          <w:t>Instituto Politécnico Nacional</w:t>
        </w:r>
      </w:hyperlink>
      <w:r w:rsidRPr="00F1195A">
        <w:rPr>
          <w:rFonts w:cs="Arial"/>
          <w:color w:val="7F7F7F" w:themeColor="text1" w:themeTint="80"/>
          <w:shd w:val="clear" w:color="auto" w:fill="FFFFFF"/>
        </w:rPr>
        <w:t>. </w:t>
      </w:r>
    </w:p>
    <w:p w14:paraId="58830851" w14:textId="77777777" w:rsidR="00E42F0B" w:rsidRPr="00F1195A" w:rsidRDefault="00E42F0B" w:rsidP="004777B5">
      <w:pPr>
        <w:shd w:val="clear" w:color="auto" w:fill="FFFFFF"/>
        <w:spacing w:after="225" w:line="240" w:lineRule="auto"/>
        <w:jc w:val="both"/>
        <w:textAlignment w:val="baseline"/>
        <w:rPr>
          <w:rFonts w:eastAsia="Times New Roman" w:cs="Arial"/>
          <w:color w:val="7F7F7F" w:themeColor="text1" w:themeTint="80"/>
          <w:lang w:eastAsia="pt-BR"/>
        </w:rPr>
      </w:pPr>
      <w:r w:rsidRPr="00F1195A">
        <w:rPr>
          <w:rFonts w:eastAsia="Times New Roman" w:cs="Arial"/>
          <w:color w:val="7F7F7F" w:themeColor="text1" w:themeTint="80"/>
          <w:lang w:eastAsia="pt-BR"/>
        </w:rPr>
        <w:t>Las actividades de investigación están enfocadas en nuevos materiales y dispositivos para las siguientes áreas:</w:t>
      </w:r>
    </w:p>
    <w:p w14:paraId="35E2EAA9" w14:textId="77777777" w:rsidR="00E42F0B" w:rsidRPr="00F1195A" w:rsidRDefault="00E42F0B" w:rsidP="004777B5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textAlignment w:val="baseline"/>
        <w:rPr>
          <w:rFonts w:eastAsia="Times New Roman" w:cs="Arial"/>
          <w:color w:val="7F7F7F" w:themeColor="text1" w:themeTint="80"/>
          <w:lang w:eastAsia="pt-BR"/>
        </w:rPr>
      </w:pPr>
      <w:r w:rsidRPr="00F1195A">
        <w:rPr>
          <w:rFonts w:eastAsia="Times New Roman" w:cs="Arial"/>
          <w:color w:val="7F7F7F" w:themeColor="text1" w:themeTint="80"/>
          <w:lang w:eastAsia="pt-BR"/>
        </w:rPr>
        <w:t>Transición Energética (almacenamiento de metano a alta densidad para tecnologías móviles, conversión de metano en metanol a bajas temperaturas);</w:t>
      </w:r>
    </w:p>
    <w:p w14:paraId="5D512A10" w14:textId="77777777" w:rsidR="00E42F0B" w:rsidRPr="00F1195A" w:rsidRDefault="00E42F0B" w:rsidP="004777B5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textAlignment w:val="baseline"/>
        <w:rPr>
          <w:rFonts w:eastAsia="Times New Roman" w:cs="Arial"/>
          <w:color w:val="7F7F7F" w:themeColor="text1" w:themeTint="80"/>
          <w:lang w:eastAsia="pt-BR"/>
        </w:rPr>
      </w:pPr>
      <w:r w:rsidRPr="00F1195A">
        <w:rPr>
          <w:rFonts w:eastAsia="Times New Roman" w:cs="Arial"/>
          <w:color w:val="7F7F7F" w:themeColor="text1" w:themeTint="80"/>
          <w:lang w:eastAsia="pt-BR"/>
        </w:rPr>
        <w:t>Energía Solar (producción de combustibles por fotosíntesis artificial);</w:t>
      </w:r>
    </w:p>
    <w:p w14:paraId="0DC78B65" w14:textId="77777777" w:rsidR="00E42F0B" w:rsidRPr="00F1195A" w:rsidRDefault="00E42F0B" w:rsidP="004777B5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textAlignment w:val="baseline"/>
        <w:rPr>
          <w:rFonts w:eastAsia="Times New Roman" w:cs="Arial"/>
          <w:color w:val="7F7F7F" w:themeColor="text1" w:themeTint="80"/>
          <w:lang w:eastAsia="pt-BR"/>
        </w:rPr>
      </w:pPr>
      <w:r w:rsidRPr="00F1195A">
        <w:rPr>
          <w:rFonts w:eastAsia="Times New Roman" w:cs="Arial"/>
          <w:color w:val="7F7F7F" w:themeColor="text1" w:themeTint="80"/>
          <w:lang w:eastAsia="pt-BR"/>
        </w:rPr>
        <w:t>Energía del Hidrógeno (producción de hidrógeno, almacenamiento, combustible y Seguridad);</w:t>
      </w:r>
    </w:p>
    <w:p w14:paraId="3B3B6487" w14:textId="77777777" w:rsidR="00E42F0B" w:rsidRPr="00F1195A" w:rsidRDefault="00E42F0B" w:rsidP="004777B5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textAlignment w:val="baseline"/>
        <w:rPr>
          <w:rFonts w:eastAsia="Times New Roman" w:cs="Arial"/>
          <w:color w:val="7F7F7F" w:themeColor="text1" w:themeTint="80"/>
          <w:lang w:eastAsia="pt-BR"/>
        </w:rPr>
      </w:pPr>
      <w:r w:rsidRPr="00F1195A">
        <w:rPr>
          <w:rFonts w:eastAsia="Times New Roman" w:cs="Arial"/>
          <w:color w:val="7F7F7F" w:themeColor="text1" w:themeTint="80"/>
          <w:lang w:eastAsia="pt-BR"/>
        </w:rPr>
        <w:t>Almacenamiento de energía (baterías de iones de sodio, supercapacitores);</w:t>
      </w:r>
    </w:p>
    <w:p w14:paraId="708C69C7" w14:textId="77777777" w:rsidR="00E42F0B" w:rsidRPr="00F1195A" w:rsidRDefault="00E42F0B" w:rsidP="004777B5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textAlignment w:val="baseline"/>
        <w:rPr>
          <w:rFonts w:eastAsia="Times New Roman" w:cs="Arial"/>
          <w:color w:val="7F7F7F" w:themeColor="text1" w:themeTint="80"/>
          <w:lang w:eastAsia="pt-BR"/>
        </w:rPr>
      </w:pPr>
      <w:r w:rsidRPr="00F1195A">
        <w:rPr>
          <w:rFonts w:eastAsia="Times New Roman" w:cs="Arial"/>
          <w:color w:val="7F7F7F" w:themeColor="text1" w:themeTint="80"/>
          <w:lang w:eastAsia="pt-BR"/>
        </w:rPr>
        <w:t>Energías residuales (conversión de energía mecánica y térmica en energía eléctrica);</w:t>
      </w:r>
    </w:p>
    <w:p w14:paraId="55C2F638" w14:textId="77777777" w:rsidR="00E42F0B" w:rsidRPr="00F1195A" w:rsidRDefault="00E42F0B" w:rsidP="004777B5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textAlignment w:val="baseline"/>
        <w:rPr>
          <w:rFonts w:eastAsia="Times New Roman" w:cs="Arial"/>
          <w:color w:val="7F7F7F" w:themeColor="text1" w:themeTint="80"/>
          <w:lang w:eastAsia="pt-BR"/>
        </w:rPr>
      </w:pPr>
      <w:r w:rsidRPr="00F1195A">
        <w:rPr>
          <w:rFonts w:eastAsia="Times New Roman" w:cs="Arial"/>
          <w:color w:val="7F7F7F" w:themeColor="text1" w:themeTint="80"/>
          <w:lang w:eastAsia="pt-BR"/>
        </w:rPr>
        <w:t>Captura y reutilización de dióxido de carbono, incluyendo la producción de combustible;</w:t>
      </w:r>
    </w:p>
    <w:p w14:paraId="336CB728" w14:textId="77777777" w:rsidR="00E42F0B" w:rsidRPr="00F1195A" w:rsidRDefault="00E42F0B" w:rsidP="004777B5">
      <w:pPr>
        <w:numPr>
          <w:ilvl w:val="0"/>
          <w:numId w:val="1"/>
        </w:numPr>
        <w:shd w:val="clear" w:color="auto" w:fill="FFFFFF"/>
        <w:spacing w:after="0"/>
        <w:ind w:left="450"/>
        <w:jc w:val="both"/>
        <w:textAlignment w:val="baseline"/>
        <w:rPr>
          <w:rFonts w:eastAsia="Times New Roman" w:cs="Arial"/>
          <w:color w:val="7F7F7F" w:themeColor="text1" w:themeTint="80"/>
          <w:lang w:eastAsia="pt-BR"/>
        </w:rPr>
      </w:pPr>
      <w:r w:rsidRPr="00F1195A">
        <w:rPr>
          <w:rFonts w:eastAsia="Times New Roman" w:cs="Arial"/>
          <w:color w:val="7F7F7F" w:themeColor="text1" w:themeTint="80"/>
          <w:lang w:eastAsia="pt-BR"/>
        </w:rPr>
        <w:t>Formación de capital humano a nivel maestría y doctorado en Tecnología Avanzada, dentro de estas áreas de investigación.</w:t>
      </w:r>
    </w:p>
    <w:p w14:paraId="6CBB5A30" w14:textId="77777777" w:rsidR="004777B5" w:rsidRPr="00F1195A" w:rsidRDefault="004777B5" w:rsidP="004777B5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eastAsia="Times New Roman" w:cs="Arial"/>
          <w:color w:val="7F7F7F" w:themeColor="text1" w:themeTint="80"/>
          <w:lang w:eastAsia="pt-BR"/>
        </w:rPr>
      </w:pPr>
    </w:p>
    <w:p w14:paraId="6A7FC96A" w14:textId="77777777" w:rsidR="00E42F0B" w:rsidRPr="00F1195A" w:rsidRDefault="004777B5" w:rsidP="004777B5">
      <w:pPr>
        <w:shd w:val="clear" w:color="auto" w:fill="FFFFFF"/>
        <w:spacing w:after="225" w:line="240" w:lineRule="auto"/>
        <w:jc w:val="both"/>
        <w:textAlignment w:val="baseline"/>
        <w:rPr>
          <w:rFonts w:eastAsia="Times New Roman" w:cs="Arial"/>
          <w:color w:val="7F7F7F" w:themeColor="text1" w:themeTint="80"/>
          <w:lang w:eastAsia="pt-BR"/>
        </w:rPr>
      </w:pPr>
      <w:r w:rsidRPr="00F1195A">
        <w:rPr>
          <w:rFonts w:eastAsia="Times New Roman" w:cs="Arial"/>
          <w:color w:val="7F7F7F" w:themeColor="text1" w:themeTint="80"/>
          <w:lang w:eastAsia="pt-BR"/>
        </w:rPr>
        <w:t>El Laboratório está particularmente interesado</w:t>
      </w:r>
      <w:r w:rsidR="00E42F0B" w:rsidRPr="00F1195A">
        <w:rPr>
          <w:rFonts w:eastAsia="Times New Roman" w:cs="Arial"/>
          <w:color w:val="7F7F7F" w:themeColor="text1" w:themeTint="80"/>
          <w:lang w:eastAsia="pt-BR"/>
        </w:rPr>
        <w:t xml:space="preserve"> en entablar cooperación con los sectores industriales implicados en las actividades de energías renovables a través del establecimi</w:t>
      </w:r>
      <w:r w:rsidRPr="00F1195A">
        <w:rPr>
          <w:rFonts w:eastAsia="Times New Roman" w:cs="Arial"/>
          <w:color w:val="7F7F7F" w:themeColor="text1" w:themeTint="80"/>
          <w:lang w:eastAsia="pt-BR"/>
        </w:rPr>
        <w:t>ento de proyectos de innovación. No se</w:t>
      </w:r>
      <w:r w:rsidR="00E42F0B" w:rsidRPr="00F1195A">
        <w:rPr>
          <w:rFonts w:eastAsia="Times New Roman" w:cs="Arial"/>
          <w:color w:val="7F7F7F" w:themeColor="text1" w:themeTint="80"/>
          <w:lang w:eastAsia="pt-BR"/>
        </w:rPr>
        <w:t xml:space="preserve"> descarta la cooperación con otras áreas</w:t>
      </w:r>
      <w:r w:rsidRPr="00F1195A">
        <w:rPr>
          <w:rFonts w:eastAsia="Times New Roman" w:cs="Arial"/>
          <w:color w:val="7F7F7F" w:themeColor="text1" w:themeTint="80"/>
          <w:lang w:eastAsia="pt-BR"/>
        </w:rPr>
        <w:t>.</w:t>
      </w:r>
      <w:r w:rsidR="00E42F0B" w:rsidRPr="00F1195A">
        <w:rPr>
          <w:rFonts w:eastAsia="Times New Roman" w:cs="Arial"/>
          <w:color w:val="7F7F7F" w:themeColor="text1" w:themeTint="80"/>
          <w:lang w:eastAsia="pt-BR"/>
        </w:rPr>
        <w:t xml:space="preserve"> </w:t>
      </w:r>
    </w:p>
    <w:p w14:paraId="435EC997" w14:textId="77777777" w:rsidR="00E42F0B" w:rsidRPr="00E51866" w:rsidRDefault="00E42F0B" w:rsidP="004777B5">
      <w:pPr>
        <w:shd w:val="clear" w:color="auto" w:fill="FFFFFF"/>
        <w:spacing w:after="0" w:line="435" w:lineRule="atLeast"/>
        <w:jc w:val="both"/>
        <w:textAlignment w:val="baseline"/>
        <w:outlineLvl w:val="3"/>
        <w:rPr>
          <w:rFonts w:eastAsia="Times New Roman" w:cs="Arial"/>
          <w:b/>
          <w:bCs/>
          <w:color w:val="1F497D" w:themeColor="text2"/>
          <w:u w:val="single"/>
          <w:bdr w:val="none" w:sz="0" w:space="0" w:color="auto" w:frame="1"/>
          <w:lang w:eastAsia="pt-BR"/>
        </w:rPr>
      </w:pPr>
      <w:r w:rsidRPr="00E51866">
        <w:rPr>
          <w:rFonts w:eastAsia="Times New Roman" w:cs="Arial"/>
          <w:b/>
          <w:bCs/>
          <w:color w:val="1F497D" w:themeColor="text2"/>
          <w:u w:val="single"/>
          <w:bdr w:val="none" w:sz="0" w:space="0" w:color="auto" w:frame="1"/>
          <w:lang w:eastAsia="pt-BR"/>
        </w:rPr>
        <w:t>Misión</w:t>
      </w:r>
    </w:p>
    <w:p w14:paraId="266876C8" w14:textId="77777777" w:rsidR="00E42F0B" w:rsidRPr="00F1195A" w:rsidRDefault="00E42F0B" w:rsidP="004777B5">
      <w:pPr>
        <w:shd w:val="clear" w:color="auto" w:fill="FFFFFF"/>
        <w:spacing w:after="225" w:line="240" w:lineRule="auto"/>
        <w:jc w:val="both"/>
        <w:textAlignment w:val="baseline"/>
        <w:rPr>
          <w:rFonts w:eastAsia="Times New Roman" w:cs="Arial"/>
          <w:color w:val="7F7F7F" w:themeColor="text1" w:themeTint="80"/>
          <w:lang w:eastAsia="pt-BR"/>
        </w:rPr>
      </w:pPr>
      <w:r w:rsidRPr="00F1195A">
        <w:rPr>
          <w:rFonts w:eastAsia="Times New Roman" w:cs="Arial"/>
          <w:color w:val="7F7F7F" w:themeColor="text1" w:themeTint="80"/>
          <w:lang w:eastAsia="pt-BR"/>
        </w:rPr>
        <w:t>Proveer de soluciones integrales a los sectores industrial e institucional a través de servicios especializados y de ejecución de proyectos vinculados, propiciando así la generación de desarrollos tecnológicos y aplicaciones específicas en el área de la convers</w:t>
      </w:r>
      <w:r w:rsidR="004777B5" w:rsidRPr="00F1195A">
        <w:rPr>
          <w:rFonts w:eastAsia="Times New Roman" w:cs="Arial"/>
          <w:color w:val="7F7F7F" w:themeColor="text1" w:themeTint="80"/>
          <w:lang w:eastAsia="pt-BR"/>
        </w:rPr>
        <w:t xml:space="preserve">ión y almacenamiento de energia, </w:t>
      </w:r>
      <w:r w:rsidRPr="00F1195A">
        <w:rPr>
          <w:rFonts w:eastAsia="Times New Roman" w:cs="Arial"/>
          <w:color w:val="7F7F7F" w:themeColor="text1" w:themeTint="80"/>
          <w:lang w:eastAsia="pt-BR"/>
        </w:rPr>
        <w:t>formar recursos humanos, realizar investigación científica, promover y participar en la elaboración de normas y metodologías para procesos de energía renovable y sustentabilidad energética, a través de la generación de diferentes modalidades de propiedad industrial, con altos estándares de calidad a nivel nacional e internacional.</w:t>
      </w:r>
    </w:p>
    <w:p w14:paraId="10A190BB" w14:textId="77777777" w:rsidR="00E42F0B" w:rsidRPr="00E51866" w:rsidRDefault="00E42F0B" w:rsidP="004777B5">
      <w:pPr>
        <w:pStyle w:val="Heading4"/>
        <w:shd w:val="clear" w:color="auto" w:fill="FFFFFF"/>
        <w:spacing w:before="0" w:beforeAutospacing="0" w:after="0" w:afterAutospacing="0" w:line="435" w:lineRule="atLeast"/>
        <w:jc w:val="both"/>
        <w:textAlignment w:val="baseline"/>
        <w:rPr>
          <w:rStyle w:val="Strong"/>
          <w:rFonts w:asciiTheme="minorHAnsi" w:hAnsiTheme="minorHAnsi" w:cs="Arial"/>
          <w:b/>
          <w:bCs/>
          <w:color w:val="1F497D" w:themeColor="text2"/>
          <w:sz w:val="22"/>
          <w:szCs w:val="22"/>
          <w:u w:val="single"/>
          <w:bdr w:val="none" w:sz="0" w:space="0" w:color="auto" w:frame="1"/>
        </w:rPr>
      </w:pPr>
      <w:r w:rsidRPr="00E51866">
        <w:rPr>
          <w:rStyle w:val="Strong"/>
          <w:rFonts w:asciiTheme="minorHAnsi" w:hAnsiTheme="minorHAnsi" w:cs="Arial"/>
          <w:b/>
          <w:bCs/>
          <w:color w:val="1F497D" w:themeColor="text2"/>
          <w:sz w:val="22"/>
          <w:szCs w:val="22"/>
          <w:u w:val="single"/>
          <w:bdr w:val="none" w:sz="0" w:space="0" w:color="auto" w:frame="1"/>
        </w:rPr>
        <w:t>Visión</w:t>
      </w:r>
    </w:p>
    <w:p w14:paraId="213A00A5" w14:textId="77777777" w:rsidR="00E42F0B" w:rsidRPr="00F1195A" w:rsidRDefault="00E42F0B" w:rsidP="004777B5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="Arial"/>
          <w:color w:val="7F7F7F" w:themeColor="text1" w:themeTint="80"/>
          <w:sz w:val="22"/>
          <w:szCs w:val="22"/>
        </w:rPr>
      </w:pPr>
      <w:r w:rsidRPr="00F1195A">
        <w:rPr>
          <w:rFonts w:asciiTheme="minorHAnsi" w:hAnsiTheme="minorHAnsi" w:cs="Arial"/>
          <w:color w:val="7F7F7F" w:themeColor="text1" w:themeTint="80"/>
          <w:sz w:val="22"/>
          <w:szCs w:val="22"/>
        </w:rPr>
        <w:t>Contribuir al posicionamiento de México como un referente en el aprovechamiento de energías renovables y sustentabilidad energética, a través de la generación de materiales avanzados y desarrollos tecnológicos, la prestación de servicios de consultoría y análisis, la evaluación de procesos de conversión y almacenamiento de energía y la</w:t>
      </w:r>
      <w:r w:rsidR="004777B5" w:rsidRPr="00F1195A">
        <w:rPr>
          <w:rFonts w:asciiTheme="minorHAnsi" w:hAnsiTheme="minorHAnsi" w:cs="Arial"/>
          <w:color w:val="7F7F7F" w:themeColor="text1" w:themeTint="80"/>
          <w:sz w:val="22"/>
          <w:szCs w:val="22"/>
        </w:rPr>
        <w:t xml:space="preserve"> caracterización de materiales. Estos </w:t>
      </w:r>
      <w:r w:rsidRPr="00F1195A">
        <w:rPr>
          <w:rFonts w:asciiTheme="minorHAnsi" w:hAnsiTheme="minorHAnsi" w:cs="Arial"/>
          <w:color w:val="7F7F7F" w:themeColor="text1" w:themeTint="80"/>
          <w:sz w:val="22"/>
          <w:szCs w:val="22"/>
        </w:rPr>
        <w:t xml:space="preserve">resultados serán alcanzados mediante la colaboración </w:t>
      </w:r>
      <w:r w:rsidRPr="00F1195A">
        <w:rPr>
          <w:rFonts w:asciiTheme="minorHAnsi" w:hAnsiTheme="minorHAnsi" w:cs="Arial"/>
          <w:color w:val="7F7F7F" w:themeColor="text1" w:themeTint="80"/>
          <w:sz w:val="22"/>
          <w:szCs w:val="22"/>
        </w:rPr>
        <w:lastRenderedPageBreak/>
        <w:t>científica interdisciplinaria, la formación de recursos humanos altamente calificados y la disponibilidad de una infraestructura de laboratorios de vanguardia.</w:t>
      </w:r>
    </w:p>
    <w:p w14:paraId="493781F2" w14:textId="77777777" w:rsidR="00E42F0B" w:rsidRPr="00E51866" w:rsidRDefault="00E42F0B" w:rsidP="004777B5">
      <w:pPr>
        <w:pStyle w:val="Heading2"/>
        <w:shd w:val="clear" w:color="auto" w:fill="FFFFFF"/>
        <w:spacing w:before="0" w:line="495" w:lineRule="atLeast"/>
        <w:jc w:val="both"/>
        <w:textAlignment w:val="baseline"/>
        <w:rPr>
          <w:rFonts w:asciiTheme="minorHAnsi" w:hAnsiTheme="minorHAnsi" w:cs="Arial"/>
          <w:color w:val="1F497D" w:themeColor="text2"/>
          <w:sz w:val="22"/>
          <w:szCs w:val="22"/>
          <w:u w:val="single"/>
        </w:rPr>
      </w:pPr>
      <w:r w:rsidRPr="00E51866">
        <w:rPr>
          <w:rStyle w:val="Strong"/>
          <w:rFonts w:asciiTheme="minorHAnsi" w:hAnsiTheme="minorHAnsi" w:cs="Arial"/>
          <w:b/>
          <w:bCs/>
          <w:color w:val="1F497D" w:themeColor="text2"/>
          <w:sz w:val="22"/>
          <w:szCs w:val="22"/>
          <w:u w:val="single"/>
          <w:bdr w:val="none" w:sz="0" w:space="0" w:color="auto" w:frame="1"/>
        </w:rPr>
        <w:t>Admisión de Estudiantes de Licenciatura, Maestría y Doctorado</w:t>
      </w:r>
    </w:p>
    <w:p w14:paraId="7181101B" w14:textId="77777777" w:rsidR="00E42F0B" w:rsidRPr="00E51866" w:rsidRDefault="00E42F0B" w:rsidP="004777B5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="Arial"/>
          <w:color w:val="777777"/>
          <w:sz w:val="22"/>
          <w:szCs w:val="22"/>
        </w:rPr>
      </w:pPr>
    </w:p>
    <w:p w14:paraId="7F53CAEC" w14:textId="77777777" w:rsidR="00E51866" w:rsidRPr="00F1195A" w:rsidRDefault="004777B5" w:rsidP="004777B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7F7F7F" w:themeColor="text1" w:themeTint="80"/>
          <w:sz w:val="22"/>
          <w:szCs w:val="22"/>
        </w:rPr>
      </w:pPr>
      <w:r w:rsidRPr="00F1195A">
        <w:rPr>
          <w:rFonts w:asciiTheme="minorHAnsi" w:hAnsiTheme="minorHAnsi" w:cs="Arial"/>
          <w:color w:val="7F7F7F" w:themeColor="text1" w:themeTint="80"/>
          <w:sz w:val="22"/>
          <w:szCs w:val="22"/>
        </w:rPr>
        <w:t xml:space="preserve">El </w:t>
      </w:r>
      <w:r w:rsidR="00E42F0B" w:rsidRPr="00F1195A">
        <w:rPr>
          <w:rFonts w:asciiTheme="minorHAnsi" w:hAnsiTheme="minorHAnsi" w:cs="Arial"/>
          <w:color w:val="7F7F7F" w:themeColor="text1" w:themeTint="80"/>
          <w:sz w:val="22"/>
          <w:szCs w:val="22"/>
        </w:rPr>
        <w:t xml:space="preserve">Grupo de Investigación </w:t>
      </w:r>
      <w:r w:rsidRPr="00F1195A">
        <w:rPr>
          <w:rFonts w:asciiTheme="minorHAnsi" w:hAnsiTheme="minorHAnsi" w:cs="Arial"/>
          <w:color w:val="7F7F7F" w:themeColor="text1" w:themeTint="80"/>
          <w:sz w:val="22"/>
          <w:szCs w:val="22"/>
        </w:rPr>
        <w:t xml:space="preserve">del </w:t>
      </w:r>
      <w:r w:rsidRPr="00F1195A">
        <w:rPr>
          <w:rFonts w:asciiTheme="minorHAnsi" w:hAnsiTheme="minorHAnsi" w:cs="Arial"/>
          <w:color w:val="7F7F7F" w:themeColor="text1" w:themeTint="80"/>
          <w:sz w:val="22"/>
          <w:szCs w:val="22"/>
          <w:shd w:val="clear" w:color="auto" w:fill="FFFFFF"/>
        </w:rPr>
        <w:t>LNCAE</w:t>
      </w:r>
      <w:r w:rsidRPr="00F1195A">
        <w:rPr>
          <w:rFonts w:asciiTheme="minorHAnsi" w:hAnsiTheme="minorHAnsi" w:cs="Arial"/>
          <w:color w:val="7F7F7F" w:themeColor="text1" w:themeTint="80"/>
          <w:sz w:val="22"/>
          <w:szCs w:val="22"/>
        </w:rPr>
        <w:t xml:space="preserve"> </w:t>
      </w:r>
      <w:r w:rsidR="00E42F0B" w:rsidRPr="00F1195A">
        <w:rPr>
          <w:rFonts w:asciiTheme="minorHAnsi" w:hAnsiTheme="minorHAnsi" w:cs="Arial"/>
          <w:color w:val="7F7F7F" w:themeColor="text1" w:themeTint="80"/>
          <w:sz w:val="22"/>
          <w:szCs w:val="22"/>
        </w:rPr>
        <w:t>está interesado en recibir estudiantes de Maestría y Doctorado para desarrollar Proyectos de Tesis sobre Energías Renovables (Ver sección de </w:t>
      </w:r>
      <w:hyperlink r:id="rId8" w:history="1">
        <w:r w:rsidR="00E42F0B" w:rsidRPr="00F1195A">
          <w:rPr>
            <w:rStyle w:val="Hyperlink"/>
            <w:rFonts w:asciiTheme="minorHAnsi" w:hAnsiTheme="minorHAnsi" w:cs="Arial"/>
            <w:color w:val="7F7F7F" w:themeColor="text1" w:themeTint="80"/>
            <w:sz w:val="22"/>
            <w:szCs w:val="22"/>
            <w:bdr w:val="none" w:sz="0" w:space="0" w:color="auto" w:frame="1"/>
          </w:rPr>
          <w:t>Líneas de Investigación</w:t>
        </w:r>
      </w:hyperlink>
      <w:r w:rsidR="00E42F0B" w:rsidRPr="00F1195A">
        <w:rPr>
          <w:rFonts w:asciiTheme="minorHAnsi" w:hAnsiTheme="minorHAnsi" w:cs="Arial"/>
          <w:color w:val="7F7F7F" w:themeColor="text1" w:themeTint="80"/>
          <w:sz w:val="22"/>
          <w:szCs w:val="22"/>
        </w:rPr>
        <w:t xml:space="preserve">). </w:t>
      </w:r>
      <w:r w:rsidR="00F1195A" w:rsidRPr="00F1195A">
        <w:rPr>
          <w:rFonts w:asciiTheme="minorHAnsi" w:hAnsiTheme="minorHAnsi" w:cs="Arial"/>
          <w:color w:val="7F7F7F" w:themeColor="text1" w:themeTint="80"/>
          <w:sz w:val="22"/>
          <w:szCs w:val="22"/>
        </w:rPr>
        <w:t>Son elegibles l</w:t>
      </w:r>
      <w:r w:rsidR="00E42F0B" w:rsidRPr="00F1195A">
        <w:rPr>
          <w:rFonts w:asciiTheme="minorHAnsi" w:hAnsiTheme="minorHAnsi" w:cs="Arial"/>
          <w:color w:val="7F7F7F" w:themeColor="text1" w:themeTint="80"/>
          <w:sz w:val="22"/>
          <w:szCs w:val="22"/>
        </w:rPr>
        <w:t xml:space="preserve">os aspirantes con formación básica de Licenciados o Ingenieros en Física, Química y áreas afines. </w:t>
      </w:r>
    </w:p>
    <w:p w14:paraId="4C9CCE53" w14:textId="77777777" w:rsidR="00E51866" w:rsidRPr="00E51866" w:rsidRDefault="00E51866" w:rsidP="004777B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777777"/>
          <w:sz w:val="22"/>
          <w:szCs w:val="22"/>
        </w:rPr>
      </w:pPr>
    </w:p>
    <w:p w14:paraId="36A4131B" w14:textId="77777777" w:rsidR="00E42F0B" w:rsidRPr="00E51866" w:rsidRDefault="00E42F0B" w:rsidP="004777B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008000"/>
          <w:sz w:val="22"/>
          <w:szCs w:val="22"/>
          <w:bdr w:val="none" w:sz="0" w:space="0" w:color="auto" w:frame="1"/>
        </w:rPr>
      </w:pPr>
      <w:r w:rsidRPr="00E51866">
        <w:rPr>
          <w:rFonts w:asciiTheme="minorHAnsi" w:hAnsiTheme="minorHAnsi" w:cs="Arial"/>
          <w:color w:val="777777"/>
          <w:sz w:val="22"/>
          <w:szCs w:val="22"/>
        </w:rPr>
        <w:t>Los detalles sobre el prhttp://lncae.cicata.ipn.mx/?page_id=152ograma de posgrado y de elegibilidad de los estudiantes están disponibles en la página web del </w:t>
      </w:r>
      <w:hyperlink r:id="rId9" w:history="1">
        <w:r w:rsidRPr="00F1195A">
          <w:rPr>
            <w:rStyle w:val="Hyperlink"/>
            <w:rFonts w:asciiTheme="minorHAnsi" w:hAnsiTheme="minorHAnsi" w:cs="Arial"/>
            <w:color w:val="365F91" w:themeColor="accent1" w:themeShade="BF"/>
            <w:sz w:val="22"/>
            <w:szCs w:val="22"/>
            <w:bdr w:val="none" w:sz="0" w:space="0" w:color="auto" w:frame="1"/>
          </w:rPr>
          <w:t>CICATA</w:t>
        </w:r>
      </w:hyperlink>
      <w:r w:rsidR="004777B5" w:rsidRPr="00F1195A">
        <w:rPr>
          <w:rFonts w:asciiTheme="minorHAnsi" w:hAnsiTheme="minorHAnsi" w:cs="Arial"/>
          <w:color w:val="548DD4" w:themeColor="text2" w:themeTint="99"/>
          <w:sz w:val="22"/>
          <w:szCs w:val="22"/>
        </w:rPr>
        <w:t xml:space="preserve"> </w:t>
      </w:r>
      <w:r w:rsidR="004777B5" w:rsidRPr="00E51866">
        <w:rPr>
          <w:rFonts w:asciiTheme="minorHAnsi" w:hAnsiTheme="minorHAnsi" w:cs="Arial"/>
          <w:color w:val="777777"/>
          <w:sz w:val="22"/>
          <w:szCs w:val="22"/>
        </w:rPr>
        <w:t>(</w:t>
      </w:r>
      <w:hyperlink r:id="rId10" w:history="1">
        <w:r w:rsidR="00E51866" w:rsidRPr="00E51866">
          <w:rPr>
            <w:rStyle w:val="Hyperlink"/>
            <w:rFonts w:asciiTheme="minorHAnsi" w:hAnsiTheme="minorHAnsi" w:cs="Arial"/>
            <w:sz w:val="22"/>
            <w:szCs w:val="22"/>
          </w:rPr>
          <w:t>http://www.cicata.ipn.mx</w:t>
        </w:r>
      </w:hyperlink>
      <w:r w:rsidR="00E51866" w:rsidRPr="00E51866">
        <w:rPr>
          <w:rFonts w:asciiTheme="minorHAnsi" w:hAnsiTheme="minorHAnsi" w:cs="Arial"/>
          <w:color w:val="777777"/>
          <w:sz w:val="22"/>
          <w:szCs w:val="22"/>
        </w:rPr>
        <w:t xml:space="preserve">). </w:t>
      </w:r>
      <w:r w:rsidRPr="00E51866">
        <w:rPr>
          <w:rFonts w:asciiTheme="minorHAnsi" w:hAnsiTheme="minorHAnsi" w:cs="Arial"/>
          <w:color w:val="777777"/>
          <w:sz w:val="22"/>
          <w:szCs w:val="22"/>
        </w:rPr>
        <w:t xml:space="preserve"> Los estudiantes aceptados, nacionales y extranjeros, reciben apoyo económico del CONACyT a través de su programa de becas. </w:t>
      </w:r>
      <w:hyperlink r:id="rId11" w:history="1">
        <w:r w:rsidRPr="00F1195A">
          <w:rPr>
            <w:rStyle w:val="Hyperlink"/>
            <w:rFonts w:asciiTheme="minorHAnsi" w:hAnsiTheme="minorHAnsi" w:cs="Arial"/>
            <w:color w:val="365F91" w:themeColor="accent1" w:themeShade="BF"/>
            <w:sz w:val="22"/>
            <w:szCs w:val="22"/>
            <w:bdr w:val="none" w:sz="0" w:space="0" w:color="auto" w:frame="1"/>
          </w:rPr>
          <w:t>Leer más</w:t>
        </w:r>
      </w:hyperlink>
    </w:p>
    <w:p w14:paraId="4F7DBB30" w14:textId="77777777" w:rsidR="004777B5" w:rsidRPr="00E51866" w:rsidRDefault="004777B5" w:rsidP="004777B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777777"/>
          <w:sz w:val="22"/>
          <w:szCs w:val="22"/>
        </w:rPr>
      </w:pPr>
    </w:p>
    <w:p w14:paraId="25830C1D" w14:textId="77777777" w:rsidR="00E42F0B" w:rsidRPr="00E51866" w:rsidRDefault="00E42F0B" w:rsidP="004777B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rFonts w:asciiTheme="minorHAnsi" w:eastAsiaTheme="majorEastAsia" w:hAnsiTheme="minorHAnsi" w:cs="Arial"/>
          <w:color w:val="1F497D" w:themeColor="text2"/>
          <w:sz w:val="22"/>
          <w:szCs w:val="22"/>
          <w:u w:val="single"/>
          <w:bdr w:val="none" w:sz="0" w:space="0" w:color="auto" w:frame="1"/>
        </w:rPr>
      </w:pPr>
      <w:r w:rsidRPr="00E51866">
        <w:rPr>
          <w:rStyle w:val="Strong"/>
          <w:rFonts w:asciiTheme="minorHAnsi" w:eastAsiaTheme="majorEastAsia" w:hAnsiTheme="minorHAnsi" w:cs="Arial"/>
          <w:color w:val="1F497D" w:themeColor="text2"/>
          <w:sz w:val="22"/>
          <w:szCs w:val="22"/>
          <w:u w:val="single"/>
          <w:bdr w:val="none" w:sz="0" w:space="0" w:color="auto" w:frame="1"/>
        </w:rPr>
        <w:t>Estancias Postdoctorales y Sabáticos</w:t>
      </w:r>
    </w:p>
    <w:p w14:paraId="2F7468B0" w14:textId="77777777" w:rsidR="004777B5" w:rsidRPr="00E51866" w:rsidRDefault="004777B5" w:rsidP="004777B5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777777"/>
          <w:sz w:val="22"/>
          <w:szCs w:val="22"/>
        </w:rPr>
      </w:pPr>
    </w:p>
    <w:p w14:paraId="12760042" w14:textId="77777777" w:rsidR="00AE6BA0" w:rsidRDefault="004777B5" w:rsidP="00AE6B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777777"/>
          <w:sz w:val="22"/>
          <w:szCs w:val="22"/>
        </w:rPr>
      </w:pPr>
      <w:r w:rsidRPr="00E51866">
        <w:rPr>
          <w:rFonts w:asciiTheme="minorHAnsi" w:hAnsiTheme="minorHAnsi" w:cs="Arial"/>
          <w:color w:val="777777"/>
          <w:sz w:val="22"/>
          <w:szCs w:val="22"/>
        </w:rPr>
        <w:t xml:space="preserve">Serán aceptados </w:t>
      </w:r>
      <w:r w:rsidR="00E42F0B" w:rsidRPr="00E51866">
        <w:rPr>
          <w:rFonts w:asciiTheme="minorHAnsi" w:hAnsiTheme="minorHAnsi" w:cs="Arial"/>
          <w:color w:val="777777"/>
          <w:sz w:val="22"/>
          <w:szCs w:val="22"/>
        </w:rPr>
        <w:t>aquellos estudiantes posdoctorales e investigadores en estancias sabáticas con interés en trabajar en proyectos del área de Energías Renovables (Ver sección de</w:t>
      </w:r>
      <w:r w:rsidR="00E42F0B" w:rsidRPr="00F1195A">
        <w:rPr>
          <w:rFonts w:asciiTheme="minorHAnsi" w:hAnsiTheme="minorHAnsi" w:cs="Arial"/>
          <w:color w:val="548DD4" w:themeColor="text2" w:themeTint="99"/>
          <w:sz w:val="22"/>
          <w:szCs w:val="22"/>
        </w:rPr>
        <w:t> </w:t>
      </w:r>
      <w:hyperlink r:id="rId12" w:history="1">
        <w:r w:rsidR="00E42F0B" w:rsidRPr="00F1195A">
          <w:rPr>
            <w:rStyle w:val="Hyperlink"/>
            <w:rFonts w:asciiTheme="minorHAnsi" w:hAnsiTheme="minorHAnsi" w:cs="Arial"/>
            <w:color w:val="365F91" w:themeColor="accent1" w:themeShade="BF"/>
            <w:sz w:val="22"/>
            <w:szCs w:val="22"/>
            <w:bdr w:val="none" w:sz="0" w:space="0" w:color="auto" w:frame="1"/>
          </w:rPr>
          <w:t>Líneas de Investigación</w:t>
        </w:r>
      </w:hyperlink>
      <w:r w:rsidR="00E42F0B" w:rsidRPr="00E51866">
        <w:rPr>
          <w:rFonts w:asciiTheme="minorHAnsi" w:hAnsiTheme="minorHAnsi" w:cs="Arial"/>
          <w:color w:val="777777"/>
          <w:sz w:val="22"/>
          <w:szCs w:val="22"/>
        </w:rPr>
        <w:t>). El CONACyT, y el programa TWAS–CONACyt están adheridos al acuerdo CLAF–SECITI, la Unidad CLAF regional sobre Energía Renovable, los cuales junto a otros organismos de financiamiento proporciona el apoyo económico necesario para éstas estancias de investigación</w:t>
      </w:r>
      <w:r w:rsidRPr="00E51866">
        <w:rPr>
          <w:rFonts w:asciiTheme="minorHAnsi" w:hAnsiTheme="minorHAnsi" w:cs="Arial"/>
          <w:color w:val="777777"/>
          <w:sz w:val="22"/>
          <w:szCs w:val="22"/>
        </w:rPr>
        <w:t>.</w:t>
      </w:r>
    </w:p>
    <w:p w14:paraId="683DDC00" w14:textId="77777777" w:rsidR="00AE6BA0" w:rsidRDefault="00AE6BA0" w:rsidP="00AE6B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777777"/>
          <w:sz w:val="22"/>
          <w:szCs w:val="22"/>
        </w:rPr>
      </w:pPr>
    </w:p>
    <w:p w14:paraId="282DEA1B" w14:textId="77777777" w:rsidR="00AE6BA0" w:rsidRDefault="00AE6BA0" w:rsidP="00AE6B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777777"/>
          <w:sz w:val="22"/>
          <w:szCs w:val="22"/>
        </w:rPr>
      </w:pPr>
    </w:p>
    <w:p w14:paraId="047ADC30" w14:textId="77777777" w:rsidR="00AE6BA0" w:rsidRDefault="00AE6BA0" w:rsidP="00AE6B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777777"/>
          <w:sz w:val="22"/>
          <w:szCs w:val="22"/>
        </w:rPr>
      </w:pPr>
    </w:p>
    <w:p w14:paraId="421EB2F0" w14:textId="77777777" w:rsidR="00AE6BA0" w:rsidRDefault="00AE6BA0" w:rsidP="00AE6B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777777"/>
          <w:sz w:val="22"/>
          <w:szCs w:val="22"/>
        </w:rPr>
      </w:pPr>
    </w:p>
    <w:p w14:paraId="30DD6D7C" w14:textId="53F48FCF" w:rsidR="00E51866" w:rsidRPr="00AE6BA0" w:rsidRDefault="00E51866" w:rsidP="00AE6BA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777777"/>
          <w:sz w:val="22"/>
          <w:szCs w:val="22"/>
        </w:rPr>
      </w:pPr>
      <w:r w:rsidRPr="00E51866">
        <w:rPr>
          <w:rFonts w:cs="Arial"/>
          <w:color w:val="222222"/>
        </w:rPr>
        <w:br/>
      </w:r>
      <w:r w:rsidRPr="00F1195A">
        <w:rPr>
          <w:rFonts w:cs="Arial"/>
          <w:color w:val="7F7F7F" w:themeColor="text1" w:themeTint="80"/>
        </w:rPr>
        <w:t xml:space="preserve">Para mayores informaciones </w:t>
      </w:r>
      <w:proofErr w:type="gramStart"/>
      <w:r w:rsidRPr="00F1195A">
        <w:rPr>
          <w:rFonts w:cs="Arial"/>
          <w:color w:val="7F7F7F" w:themeColor="text1" w:themeTint="80"/>
        </w:rPr>
        <w:t>consultar :</w:t>
      </w:r>
      <w:proofErr w:type="gramEnd"/>
      <w:r w:rsidRPr="00F1195A">
        <w:rPr>
          <w:rFonts w:cs="Arial"/>
          <w:color w:val="7F7F7F" w:themeColor="text1" w:themeTint="80"/>
        </w:rPr>
        <w:t xml:space="preserve"> </w:t>
      </w:r>
      <w:hyperlink r:id="rId13" w:tgtFrame="_blank" w:history="1">
        <w:r w:rsidRPr="00E51866">
          <w:rPr>
            <w:rFonts w:cs="Arial"/>
            <w:color w:val="1155CC"/>
            <w:u w:val="single"/>
          </w:rPr>
          <w:t>http://lncae.cicata.ipn.mx/?page_id=1332&amp;lang=es</w:t>
        </w:r>
      </w:hyperlink>
    </w:p>
    <w:p w14:paraId="39BE0078" w14:textId="77777777" w:rsidR="00E42F0B" w:rsidRPr="00E51866" w:rsidRDefault="00E42F0B" w:rsidP="004777B5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="Arial"/>
          <w:color w:val="777777"/>
          <w:sz w:val="22"/>
          <w:szCs w:val="22"/>
        </w:rPr>
      </w:pPr>
    </w:p>
    <w:p w14:paraId="4924CDF1" w14:textId="77777777" w:rsidR="00E42F0B" w:rsidRPr="00E51866" w:rsidRDefault="00E42F0B" w:rsidP="004777B5">
      <w:pPr>
        <w:pStyle w:val="Heading5"/>
        <w:shd w:val="clear" w:color="auto" w:fill="FFFFFF"/>
        <w:spacing w:before="0" w:line="405" w:lineRule="atLeast"/>
        <w:jc w:val="both"/>
        <w:textAlignment w:val="baseline"/>
        <w:rPr>
          <w:rFonts w:asciiTheme="minorHAnsi" w:hAnsiTheme="minorHAnsi" w:cs="Arial"/>
          <w:b/>
          <w:color w:val="1F497D" w:themeColor="text2"/>
          <w:u w:val="single"/>
        </w:rPr>
      </w:pPr>
      <w:r w:rsidRPr="00E51866">
        <w:rPr>
          <w:rFonts w:asciiTheme="minorHAnsi" w:hAnsiTheme="minorHAnsi" w:cs="Arial"/>
          <w:b/>
          <w:color w:val="1F497D" w:themeColor="text2"/>
          <w:u w:val="single"/>
        </w:rPr>
        <w:t>Unidad CLAF</w:t>
      </w:r>
    </w:p>
    <w:p w14:paraId="23FD61EE" w14:textId="77777777" w:rsidR="00E42F0B" w:rsidRPr="00F1195A" w:rsidRDefault="00E42F0B" w:rsidP="004777B5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="Arial"/>
          <w:color w:val="7F7F7F" w:themeColor="text1" w:themeTint="80"/>
          <w:sz w:val="22"/>
          <w:szCs w:val="22"/>
        </w:rPr>
      </w:pPr>
      <w:r w:rsidRPr="00F1195A">
        <w:rPr>
          <w:rFonts w:asciiTheme="minorHAnsi" w:hAnsiTheme="minorHAnsi" w:cs="Arial"/>
          <w:color w:val="7F7F7F" w:themeColor="text1" w:themeTint="80"/>
          <w:sz w:val="22"/>
          <w:szCs w:val="22"/>
        </w:rPr>
        <w:t>La unidad CLAF sobre Energía Renovable fue creada con la finalidad de estimular la actividad de investigación en Física Aplicada orientada a la sustentabilidad energética en los países latinoamericanos. Nuestro grupo de investigación participa en la coordinación de esta unidad regional.</w:t>
      </w:r>
    </w:p>
    <w:p w14:paraId="4AA2B6F6" w14:textId="77777777" w:rsidR="00E42F0B" w:rsidRPr="00E51866" w:rsidRDefault="00E42F0B" w:rsidP="004777B5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Theme="minorHAnsi" w:hAnsiTheme="minorHAnsi" w:cs="Arial"/>
          <w:color w:val="777777"/>
          <w:sz w:val="22"/>
          <w:szCs w:val="22"/>
        </w:rPr>
      </w:pPr>
    </w:p>
    <w:p w14:paraId="5F51CA7D" w14:textId="77777777" w:rsidR="00E42F0B" w:rsidRPr="00E51866" w:rsidRDefault="00E42F0B" w:rsidP="004777B5">
      <w:pPr>
        <w:jc w:val="both"/>
      </w:pPr>
    </w:p>
    <w:sectPr w:rsidR="00E42F0B" w:rsidRPr="00E51866" w:rsidSect="00AE6BA0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B1801"/>
    <w:multiLevelType w:val="multilevel"/>
    <w:tmpl w:val="01BC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F0B"/>
    <w:rsid w:val="002205FB"/>
    <w:rsid w:val="00230535"/>
    <w:rsid w:val="004777B5"/>
    <w:rsid w:val="004E57A4"/>
    <w:rsid w:val="00855438"/>
    <w:rsid w:val="00A44188"/>
    <w:rsid w:val="00AE6BA0"/>
    <w:rsid w:val="00B42B45"/>
    <w:rsid w:val="00E42F0B"/>
    <w:rsid w:val="00E51866"/>
    <w:rsid w:val="00F1195A"/>
    <w:rsid w:val="00F9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EE20"/>
  <w15:docId w15:val="{2B5155AE-46FF-C349-A28F-42FA2745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43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42F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42F0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E42F0B"/>
    <w:rPr>
      <w:b/>
      <w:bCs/>
    </w:rPr>
  </w:style>
  <w:style w:type="paragraph" w:styleId="NormalWeb">
    <w:name w:val="Normal (Web)"/>
    <w:basedOn w:val="Normal"/>
    <w:uiPriority w:val="99"/>
    <w:unhideWhenUsed/>
    <w:rsid w:val="00E42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F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42F0B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F0B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AE6B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1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7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ncae.cicata.ipn.mx/?page_id=544&amp;lang=es" TargetMode="External"/><Relationship Id="rId13" Type="http://schemas.openxmlformats.org/officeDocument/2006/relationships/hyperlink" Target="http://lncae.cicata.ipn.mx/?page_id=1332&amp;lang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pn.mx/" TargetMode="External"/><Relationship Id="rId12" Type="http://schemas.openxmlformats.org/officeDocument/2006/relationships/hyperlink" Target="http://lncae.cicata.ipn.mx/?page_id=544&amp;lang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tp://www.cicata.ipn.mx" TargetMode="External"/><Relationship Id="rId11" Type="http://schemas.openxmlformats.org/officeDocument/2006/relationships/hyperlink" Target="http://lncae.cicata.ipn.mx/?page_id=1355&amp;lang=es" TargetMode="External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hyperlink" Target="http://www.cicata.ipn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cata.ipn.mx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Claf</dc:creator>
  <cp:lastModifiedBy>Carlos Trallero</cp:lastModifiedBy>
  <cp:revision>7</cp:revision>
  <dcterms:created xsi:type="dcterms:W3CDTF">2018-03-19T17:43:00Z</dcterms:created>
  <dcterms:modified xsi:type="dcterms:W3CDTF">2018-06-01T21:36:00Z</dcterms:modified>
</cp:coreProperties>
</file>